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D59A0" w14:textId="77777777" w:rsidR="00AD61C9" w:rsidRPr="00E76A72" w:rsidRDefault="00AD61C9" w:rsidP="00AD61C9">
      <w:pPr>
        <w:rPr>
          <w:rFonts w:ascii="Arial" w:hAnsi="Arial" w:cs="Arial"/>
          <w:b/>
          <w:bCs/>
          <w:color w:val="2F5496" w:themeColor="accent1" w:themeShade="BF"/>
          <w:sz w:val="20"/>
          <w:szCs w:val="20"/>
        </w:rPr>
      </w:pPr>
      <w:r w:rsidRPr="00E76A72">
        <w:rPr>
          <w:rFonts w:ascii="Arial" w:hAnsi="Arial" w:cs="Arial"/>
          <w:b/>
          <w:bCs/>
          <w:color w:val="2F5496" w:themeColor="accent1" w:themeShade="BF"/>
          <w:sz w:val="20"/>
          <w:szCs w:val="20"/>
        </w:rPr>
        <w:t>Wij zijn aangesloten bij de Beroepsfederatie RADI®</w:t>
      </w:r>
    </w:p>
    <w:p w14:paraId="3A040A05" w14:textId="77777777" w:rsidR="00AD61C9" w:rsidRDefault="00AD61C9" w:rsidP="00AD61C9">
      <w:pPr>
        <w:rPr>
          <w:rFonts w:ascii="Arial" w:hAnsi="Arial" w:cs="Arial"/>
          <w:color w:val="000000" w:themeColor="text1"/>
          <w:sz w:val="20"/>
          <w:szCs w:val="20"/>
        </w:rPr>
      </w:pPr>
      <w:r w:rsidRPr="00E76A72">
        <w:rPr>
          <w:rFonts w:ascii="Arial" w:hAnsi="Arial" w:cs="Arial"/>
          <w:color w:val="000000" w:themeColor="text1"/>
          <w:sz w:val="20"/>
          <w:szCs w:val="20"/>
        </w:rPr>
        <w:t xml:space="preserve">De Beroepsfederatie ondersteunt ons in actuele permanente educatie zodat we altijd zicht houden op actuele wetgeving, trends en ontwikkelingen. Daarnaast biedt de permanente educatie ons steeds meer diepgaande kennis zodat we onze adviezen goed, zelfs deels gevalideerd, kunnen onderbouwen. </w:t>
      </w:r>
    </w:p>
    <w:p w14:paraId="480132D0" w14:textId="77777777" w:rsidR="00AD61C9" w:rsidRDefault="00AD61C9" w:rsidP="00AD61C9">
      <w:pPr>
        <w:rPr>
          <w:rFonts w:ascii="Arial" w:hAnsi="Arial" w:cs="Arial"/>
          <w:color w:val="000000" w:themeColor="text1"/>
          <w:sz w:val="20"/>
          <w:szCs w:val="20"/>
        </w:rPr>
      </w:pPr>
      <w:r w:rsidRPr="00E76A72">
        <w:rPr>
          <w:rFonts w:ascii="Arial" w:hAnsi="Arial" w:cs="Arial"/>
          <w:color w:val="000000" w:themeColor="text1"/>
          <w:sz w:val="20"/>
          <w:szCs w:val="20"/>
        </w:rPr>
        <w:t>Aansluiting bij de Beroepsfederatie is exclusief voor RADI</w:t>
      </w:r>
      <w:r>
        <w:rPr>
          <w:rFonts w:ascii="Arial" w:hAnsi="Arial" w:cs="Arial"/>
          <w:color w:val="000000" w:themeColor="text1"/>
          <w:sz w:val="20"/>
          <w:szCs w:val="20"/>
        </w:rPr>
        <w:t>®</w:t>
      </w:r>
      <w:r w:rsidRPr="00E76A72">
        <w:rPr>
          <w:rFonts w:ascii="Arial" w:hAnsi="Arial" w:cs="Arial"/>
          <w:color w:val="000000" w:themeColor="text1"/>
          <w:sz w:val="20"/>
          <w:szCs w:val="20"/>
        </w:rPr>
        <w:t xml:space="preserve"> adviseurs die blijvend voldoen aan genoemde permanente educatie eisen. De Beroepsfederatie hanteert ook een gedrags- en integriteitscode. Tenslotte biedt de federatie ons ook toegang tot relevante </w:t>
      </w:r>
      <w:proofErr w:type="spellStart"/>
      <w:r w:rsidRPr="00E76A72">
        <w:rPr>
          <w:rFonts w:ascii="Arial" w:hAnsi="Arial" w:cs="Arial"/>
          <w:color w:val="000000" w:themeColor="text1"/>
          <w:sz w:val="20"/>
          <w:szCs w:val="20"/>
        </w:rPr>
        <w:t>tooling</w:t>
      </w:r>
      <w:proofErr w:type="spellEnd"/>
      <w:r w:rsidRPr="00E76A72">
        <w:rPr>
          <w:rFonts w:ascii="Arial" w:hAnsi="Arial" w:cs="Arial"/>
          <w:color w:val="000000" w:themeColor="text1"/>
          <w:sz w:val="20"/>
          <w:szCs w:val="20"/>
        </w:rPr>
        <w:t xml:space="preserve"> van o.a. TNO. Daarbij valt te denken aan gericht gevalideerd medewerker- en leidinggevende onderzoek, en organisatie scans.</w:t>
      </w:r>
    </w:p>
    <w:p w14:paraId="71073CF6" w14:textId="77777777" w:rsidR="00AD61C9" w:rsidRPr="00E76A72" w:rsidRDefault="00AD61C9" w:rsidP="00AD61C9">
      <w:pPr>
        <w:rPr>
          <w:rFonts w:ascii="Arial" w:hAnsi="Arial" w:cs="Arial"/>
          <w:color w:val="000000" w:themeColor="text1"/>
          <w:sz w:val="20"/>
          <w:szCs w:val="20"/>
        </w:rPr>
      </w:pPr>
      <w:r w:rsidRPr="00E76A72">
        <w:rPr>
          <w:rFonts w:ascii="Arial" w:hAnsi="Arial" w:cs="Arial"/>
          <w:color w:val="000000" w:themeColor="text1"/>
          <w:sz w:val="20"/>
          <w:szCs w:val="20"/>
        </w:rPr>
        <w:t xml:space="preserve">Als aangesloten </w:t>
      </w:r>
      <w:r>
        <w:rPr>
          <w:rFonts w:ascii="Arial" w:hAnsi="Arial" w:cs="Arial"/>
          <w:color w:val="000000" w:themeColor="text1"/>
          <w:sz w:val="20"/>
          <w:szCs w:val="20"/>
        </w:rPr>
        <w:t>adviseur</w:t>
      </w:r>
      <w:r w:rsidRPr="00E76A72">
        <w:rPr>
          <w:rFonts w:ascii="Arial" w:hAnsi="Arial" w:cs="Arial"/>
          <w:color w:val="000000" w:themeColor="text1"/>
          <w:sz w:val="20"/>
          <w:szCs w:val="20"/>
        </w:rPr>
        <w:t xml:space="preserve"> mogen wij het RADI</w:t>
      </w:r>
      <w:r>
        <w:rPr>
          <w:rFonts w:ascii="Arial" w:hAnsi="Arial" w:cs="Arial"/>
          <w:color w:val="000000" w:themeColor="text1"/>
          <w:sz w:val="20"/>
          <w:szCs w:val="20"/>
        </w:rPr>
        <w:t>®</w:t>
      </w:r>
      <w:r w:rsidRPr="00E76A72">
        <w:rPr>
          <w:rFonts w:ascii="Arial" w:hAnsi="Arial" w:cs="Arial"/>
          <w:color w:val="000000" w:themeColor="text1"/>
          <w:sz w:val="20"/>
          <w:szCs w:val="20"/>
        </w:rPr>
        <w:t xml:space="preserve"> keurmerk voeren hetgeen onze deskundigheid en integriteit </w:t>
      </w:r>
      <w:r>
        <w:rPr>
          <w:rFonts w:ascii="Arial" w:hAnsi="Arial" w:cs="Arial"/>
          <w:color w:val="000000" w:themeColor="text1"/>
          <w:sz w:val="20"/>
          <w:szCs w:val="20"/>
        </w:rPr>
        <w:t xml:space="preserve">blijvend </w:t>
      </w:r>
      <w:r w:rsidRPr="00E76A72">
        <w:rPr>
          <w:rFonts w:ascii="Arial" w:hAnsi="Arial" w:cs="Arial"/>
          <w:color w:val="000000" w:themeColor="text1"/>
          <w:sz w:val="20"/>
          <w:szCs w:val="20"/>
        </w:rPr>
        <w:t>onderstreept.</w:t>
      </w:r>
    </w:p>
    <w:p w14:paraId="5AFF95E8" w14:textId="77777777" w:rsidR="00215D11" w:rsidRDefault="00215D11"/>
    <w:sectPr w:rsidR="00215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1C9"/>
    <w:rsid w:val="00215D11"/>
    <w:rsid w:val="00AD61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5870"/>
  <w15:chartTrackingRefBased/>
  <w15:docId w15:val="{1CA2D534-3FA1-443D-9976-FF5C479A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61C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727</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Wessel Korteweg</dc:creator>
  <cp:keywords/>
  <dc:description/>
  <cp:lastModifiedBy>Wessel Korteweg</cp:lastModifiedBy>
  <cp:revision>1</cp:revision>
  <dcterms:created xsi:type="dcterms:W3CDTF">2021-09-10T07:05:00Z</dcterms:created>
  <dcterms:modified xsi:type="dcterms:W3CDTF">2021-09-10T07:05:00Z</dcterms:modified>
</cp:coreProperties>
</file>